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网上财务审批系统（软件）技术要求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为规范公立医院经济活动及相关业务活动，有效防范和管控内部运营风险，建立健全科学有效的内部制约机制，严格执行</w:t>
      </w:r>
      <w:r>
        <w:rPr>
          <w:rFonts w:ascii="宋体" w:hAnsi="宋体"/>
          <w:sz w:val="24"/>
          <w:szCs w:val="24"/>
        </w:rPr>
        <w:t>《关于印发公立医院内部控制管理办法的通知》（国卫财务发〔2020〕31号）</w:t>
      </w:r>
      <w:r>
        <w:rPr>
          <w:rFonts w:hint="eastAsia" w:ascii="宋体" w:hAnsi="宋体"/>
          <w:sz w:val="24"/>
          <w:szCs w:val="24"/>
        </w:rPr>
        <w:t>。网上财务审批管理应当覆盖医疗教学科研等业务活动和经济活动，要把内部控制要求融入到医院的制度体系和业务流程中，明确经济活动各项支出标准和范围，规范报销流程，加强支出审核和支付控制，保证医院经济活动合法合规、资产安全和使用有效、财务信息真实完整，有效防范舞弊和预防腐败、提高资源配置和使用效益。</w:t>
      </w:r>
    </w:p>
    <w:p>
      <w:pPr>
        <w:outlineLvl w:val="4"/>
        <w:rPr>
          <w:rFonts w:ascii="宋体" w:hAnsi="宋体"/>
          <w:sz w:val="24"/>
          <w:szCs w:val="24"/>
        </w:rPr>
      </w:pPr>
      <w:bookmarkStart w:id="0" w:name="_Toc70025434"/>
      <w:bookmarkStart w:id="1" w:name="_Toc55545638"/>
      <w:r>
        <w:rPr>
          <w:rFonts w:hint="eastAsia" w:ascii="宋体" w:hAnsi="宋体"/>
          <w:sz w:val="24"/>
          <w:szCs w:val="24"/>
        </w:rPr>
        <w:t>1、审批体系管理</w:t>
      </w:r>
      <w:bookmarkEnd w:id="0"/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建立预算、审批、成本、会计一体化的基础管理体系。能够自定义设置、维护以下基础体系：</w:t>
      </w:r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组织体系（科室、人员及授权管理）、支出业务事项、表单申请模板、表单打印模板，按照医院内控制度设计审批流程及审批领导，支持按业务事项建立预算执行表单及审批流程，可维护与会计、成本系统的对应关系。</w:t>
      </w:r>
    </w:p>
    <w:p>
      <w:pPr>
        <w:outlineLvl w:val="4"/>
        <w:rPr>
          <w:rFonts w:ascii="宋体" w:hAnsi="宋体"/>
          <w:sz w:val="24"/>
          <w:szCs w:val="24"/>
        </w:rPr>
      </w:pPr>
      <w:bookmarkStart w:id="2" w:name="_Toc70025435"/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、报销</w:t>
      </w:r>
      <w:bookmarkEnd w:id="1"/>
      <w:r>
        <w:rPr>
          <w:rFonts w:hint="eastAsia" w:ascii="宋体" w:hAnsi="宋体"/>
          <w:sz w:val="24"/>
          <w:szCs w:val="24"/>
        </w:rPr>
        <w:t>申请</w:t>
      </w:r>
      <w:bookmarkEnd w:id="2"/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提供在线报销申请，自行填写报销单（通用经费报销单、差旅费报销单、借款单、我要出差等）。</w:t>
      </w:r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内置出差标准，并可通过高拍仪的外设，进行拍照或扫描等方式，自动上传所需单据及附件。</w:t>
      </w:r>
    </w:p>
    <w:p>
      <w:pPr>
        <w:ind w:firstLine="480" w:firstLineChars="200"/>
        <w:contextualSpacing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提供多期间、为维度的综合查询功能。</w:t>
      </w:r>
    </w:p>
    <w:p>
      <w:pPr>
        <w:outlineLvl w:val="4"/>
        <w:rPr>
          <w:rFonts w:ascii="宋体" w:hAnsi="宋体"/>
          <w:sz w:val="24"/>
          <w:szCs w:val="24"/>
        </w:rPr>
      </w:pPr>
      <w:bookmarkStart w:id="3" w:name="_Toc70025436"/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、财务稽核</w:t>
      </w:r>
      <w:bookmarkEnd w:id="3"/>
    </w:p>
    <w:p>
      <w:pPr>
        <w:pStyle w:val="4"/>
        <w:ind w:left="0" w:leftChars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为财务稽核岗位提供预审、稽核、发票查重、附件补传、财务信息修正、自动计算、自动预警等功能</w:t>
      </w:r>
      <w:r>
        <w:rPr>
          <w:rFonts w:ascii="宋体" w:hAnsi="宋体"/>
          <w:sz w:val="24"/>
          <w:szCs w:val="24"/>
        </w:rPr>
        <w:t>。</w:t>
      </w:r>
    </w:p>
    <w:p>
      <w:pPr>
        <w:outlineLvl w:val="4"/>
        <w:rPr>
          <w:rFonts w:ascii="宋体" w:hAnsi="宋体"/>
          <w:sz w:val="24"/>
          <w:szCs w:val="24"/>
        </w:rPr>
      </w:pPr>
      <w:bookmarkStart w:id="4" w:name="_Toc70025437"/>
      <w:bookmarkStart w:id="5" w:name="_Toc55545640"/>
      <w:r>
        <w:rPr>
          <w:rFonts w:hint="eastAsia" w:ascii="宋体" w:hAnsi="宋体"/>
          <w:sz w:val="24"/>
          <w:szCs w:val="24"/>
        </w:rPr>
        <w:t>4、报销审批</w:t>
      </w:r>
      <w:bookmarkEnd w:id="4"/>
      <w:bookmarkEnd w:id="5"/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支持财务处领导进行审批、驳回功能。</w:t>
      </w:r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支持多种审批方式，按金额分档、审批流审批。</w:t>
      </w:r>
    </w:p>
    <w:p>
      <w:pPr>
        <w:ind w:firstLine="480" w:firstLineChars="200"/>
        <w:rPr>
          <w:rFonts w:ascii="宋体" w:hAnsi="宋体" w:cs="微软雅黑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支持业务领导直接在网上查看单据内容，填写审批意见，进行审批操作。</w:t>
      </w:r>
    </w:p>
    <w:p>
      <w:pPr>
        <w:pStyle w:val="4"/>
        <w:ind w:left="0" w:leftChars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需按不同类别的审批流程，根据各自的权限（菜单授权、额度授权、表单授权），进行在线实时审批。</w:t>
      </w:r>
    </w:p>
    <w:p>
      <w:pPr>
        <w:outlineLvl w:val="4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、查重与O</w:t>
      </w:r>
      <w:r>
        <w:rPr>
          <w:rFonts w:ascii="宋体" w:hAnsi="宋体"/>
          <w:sz w:val="24"/>
          <w:szCs w:val="24"/>
        </w:rPr>
        <w:t>CR</w:t>
      </w:r>
      <w:r>
        <w:rPr>
          <w:rFonts w:hint="eastAsia" w:ascii="宋体" w:hAnsi="宋体"/>
          <w:sz w:val="24"/>
          <w:szCs w:val="24"/>
        </w:rPr>
        <w:t>识别及真伪查验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bookmarkStart w:id="6" w:name="_Toc81592958"/>
      <w:bookmarkStart w:id="7" w:name="_Toc81592956"/>
      <w:r>
        <w:rPr>
          <w:rFonts w:hint="eastAsia" w:ascii="宋体" w:hAnsi="宋体"/>
          <w:sz w:val="24"/>
          <w:szCs w:val="24"/>
        </w:rPr>
        <w:t>发票验重</w:t>
      </w:r>
      <w:bookmarkEnd w:id="6"/>
      <w:bookmarkStart w:id="8" w:name="_Toc81592959"/>
      <w:r>
        <w:rPr>
          <w:rFonts w:hint="eastAsia" w:ascii="宋体" w:hAnsi="宋体"/>
          <w:sz w:val="24"/>
          <w:szCs w:val="24"/>
        </w:rPr>
        <w:t>：根据采集到的发票号码进行重复报销检测，杜绝重复报销行为</w:t>
      </w:r>
      <w:bookmarkEnd w:id="8"/>
      <w:r>
        <w:rPr>
          <w:rFonts w:hint="eastAsia" w:ascii="宋体" w:hAnsi="宋体"/>
          <w:sz w:val="24"/>
          <w:szCs w:val="24"/>
        </w:rPr>
        <w:t>。</w:t>
      </w:r>
    </w:p>
    <w:bookmarkEnd w:id="7"/>
    <w:p>
      <w:pPr>
        <w:ind w:firstLine="480" w:firstLineChars="200"/>
        <w:rPr>
          <w:rFonts w:ascii="宋体" w:hAnsi="宋体"/>
          <w:sz w:val="24"/>
          <w:szCs w:val="24"/>
        </w:rPr>
      </w:pPr>
      <w:bookmarkStart w:id="9" w:name="_Toc81592957"/>
      <w:r>
        <w:rPr>
          <w:rFonts w:hint="eastAsia" w:ascii="宋体" w:hAnsi="宋体"/>
          <w:sz w:val="24"/>
          <w:szCs w:val="24"/>
        </w:rPr>
        <w:t>O</w:t>
      </w:r>
      <w:r>
        <w:rPr>
          <w:rFonts w:ascii="宋体" w:hAnsi="宋体"/>
          <w:sz w:val="24"/>
          <w:szCs w:val="24"/>
        </w:rPr>
        <w:t>CR</w:t>
      </w:r>
      <w:r>
        <w:rPr>
          <w:rFonts w:hint="eastAsia" w:ascii="宋体" w:hAnsi="宋体"/>
          <w:sz w:val="24"/>
          <w:szCs w:val="24"/>
        </w:rPr>
        <w:t>识别：</w:t>
      </w:r>
      <w:bookmarkEnd w:id="9"/>
      <w:r>
        <w:rPr>
          <w:rFonts w:ascii="宋体" w:hAnsi="宋体"/>
          <w:sz w:val="24"/>
          <w:szCs w:val="24"/>
        </w:rPr>
        <w:t>提供增值税发票识别、火车票识别、出租车票识别等多种服务，支持将图片上的文字内容，智能识别为结构化的文本，可应用于</w:t>
      </w:r>
      <w:r>
        <w:rPr>
          <w:rFonts w:hint="eastAsia" w:ascii="宋体" w:hAnsi="宋体"/>
          <w:sz w:val="24"/>
          <w:szCs w:val="24"/>
        </w:rPr>
        <w:t>网上财务</w:t>
      </w:r>
      <w:r>
        <w:rPr>
          <w:rFonts w:ascii="宋体" w:hAnsi="宋体"/>
          <w:sz w:val="24"/>
          <w:szCs w:val="24"/>
        </w:rPr>
        <w:t>报销、快递单据录入等多种场景，大幅提升信息处理效率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真伪查验：</w:t>
      </w:r>
      <w:r>
        <w:rPr>
          <w:rFonts w:ascii="宋体" w:hAnsi="宋体"/>
          <w:sz w:val="24"/>
          <w:szCs w:val="24"/>
        </w:rPr>
        <w:t>支持多种发票类型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增值税专用发票、增值税普通发票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，可应用于</w:t>
      </w:r>
      <w:r>
        <w:rPr>
          <w:rFonts w:hint="eastAsia" w:ascii="宋体" w:hAnsi="宋体"/>
          <w:sz w:val="24"/>
          <w:szCs w:val="24"/>
        </w:rPr>
        <w:t>网上财务</w:t>
      </w:r>
      <w:r>
        <w:rPr>
          <w:rFonts w:ascii="宋体" w:hAnsi="宋体"/>
          <w:sz w:val="24"/>
          <w:szCs w:val="24"/>
        </w:rPr>
        <w:t>报销管理发票</w:t>
      </w:r>
      <w:r>
        <w:rPr>
          <w:rFonts w:hint="eastAsia" w:ascii="宋体" w:hAnsi="宋体"/>
          <w:sz w:val="24"/>
          <w:szCs w:val="24"/>
        </w:rPr>
        <w:t>真伪</w:t>
      </w:r>
      <w:r>
        <w:rPr>
          <w:rFonts w:ascii="宋体" w:hAnsi="宋体"/>
          <w:sz w:val="24"/>
          <w:szCs w:val="24"/>
        </w:rPr>
        <w:t>核验等</w:t>
      </w:r>
      <w:r>
        <w:rPr>
          <w:rFonts w:hint="eastAsia" w:ascii="宋体" w:hAnsi="宋体"/>
          <w:sz w:val="24"/>
          <w:szCs w:val="24"/>
        </w:rPr>
        <w:t>业务，为财务人员提供业务保障。</w:t>
      </w:r>
    </w:p>
    <w:p>
      <w:pPr>
        <w:rPr>
          <w:sz w:val="24"/>
          <w:szCs w:val="24"/>
        </w:rPr>
      </w:pPr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NzM0YmRmNzNhZjhkOGUxYTc3MmI5N2RiMmFhY2QifQ=="/>
  </w:docVars>
  <w:rsids>
    <w:rsidRoot w:val="000D0660"/>
    <w:rsid w:val="000D0660"/>
    <w:rsid w:val="001E61D1"/>
    <w:rsid w:val="0037290C"/>
    <w:rsid w:val="003A30CE"/>
    <w:rsid w:val="004F0BCB"/>
    <w:rsid w:val="006D2AEE"/>
    <w:rsid w:val="006D4E97"/>
    <w:rsid w:val="0098146E"/>
    <w:rsid w:val="00D217E1"/>
    <w:rsid w:val="532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toc 4"/>
    <w:basedOn w:val="1"/>
    <w:next w:val="1"/>
    <w:autoRedefine/>
    <w:semiHidden/>
    <w:unhideWhenUsed/>
    <w:qFormat/>
    <w:uiPriority w:val="39"/>
    <w:pPr>
      <w:ind w:left="1260" w:leftChars="600"/>
    </w:pPr>
  </w:style>
  <w:style w:type="character" w:customStyle="1" w:styleId="7">
    <w:name w:val="页眉 字符"/>
    <w:basedOn w:val="6"/>
    <w:link w:val="3"/>
    <w:autoRedefine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2024-04-15T08:57:00Z</dcterms:created>
  <dc:creator>苏州科技城医院</dc:creator>
  <cp:lastModifiedBy>123</cp:lastModifiedBy>
  <dcterms:modified xsi:type="dcterms:W3CDTF">2024-04-19T06:46:48Z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1A3D2835513644CCB36B1ADCCA613B80_12</vt:lpwstr>
  </property>
</Properties>
</file>