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jc w:val="center"/>
        <w:outlineLvl w:val="0"/>
        <w:rPr>
          <w:rFonts w:hint="default" w:ascii="宋体" w:hAnsi="宋体"/>
          <w:b/>
          <w:sz w:val="21"/>
          <w:szCs w:val="21"/>
          <w:lang w:val="en-US" w:eastAsia="zh-CN"/>
        </w:rPr>
      </w:pPr>
      <w:r>
        <w:rPr>
          <w:rFonts w:hint="eastAsia" w:ascii="宋体" w:hAnsi="宋体"/>
          <w:b/>
          <w:sz w:val="24"/>
          <w:szCs w:val="24"/>
          <w:lang w:val="en-US" w:eastAsia="zh-CN"/>
        </w:rPr>
        <w:t>技术要求</w:t>
      </w:r>
    </w:p>
    <w:p>
      <w:pPr>
        <w:ind w:left="0"/>
        <w:jc w:val="left"/>
        <w:outlineLvl w:val="0"/>
        <w:rPr>
          <w:rFonts w:ascii="宋体" w:hAnsi="宋体"/>
          <w:b/>
          <w:sz w:val="21"/>
          <w:szCs w:val="21"/>
        </w:rPr>
      </w:pPr>
      <w:r>
        <w:rPr>
          <w:rFonts w:hint="eastAsia" w:ascii="宋体" w:hAnsi="宋体"/>
          <w:b/>
          <w:sz w:val="21"/>
          <w:szCs w:val="21"/>
          <w:lang w:eastAsia="zh-CN"/>
        </w:rPr>
        <w:t>（</w:t>
      </w:r>
      <w:r>
        <w:rPr>
          <w:rFonts w:hint="eastAsia" w:ascii="宋体" w:hAnsi="宋体"/>
          <w:b/>
          <w:sz w:val="21"/>
          <w:szCs w:val="21"/>
          <w:lang w:val="en-US" w:eastAsia="zh-CN"/>
        </w:rPr>
        <w:t>一</w:t>
      </w:r>
      <w:r>
        <w:rPr>
          <w:rFonts w:hint="eastAsia" w:ascii="宋体" w:hAnsi="宋体"/>
          <w:b/>
          <w:sz w:val="21"/>
          <w:szCs w:val="21"/>
          <w:lang w:eastAsia="zh-CN"/>
        </w:rPr>
        <w:t>）</w:t>
      </w:r>
      <w:r>
        <w:rPr>
          <w:rFonts w:hint="eastAsia" w:ascii="宋体" w:hAnsi="宋体"/>
          <w:b/>
          <w:sz w:val="21"/>
          <w:szCs w:val="21"/>
        </w:rPr>
        <w:t>项目概况</w:t>
      </w:r>
    </w:p>
    <w:p>
      <w:pPr>
        <w:tabs>
          <w:tab w:val="left" w:pos="420"/>
        </w:tabs>
        <w:wordWrap/>
        <w:adjustRightInd w:val="0"/>
        <w:snapToGrid w:val="0"/>
        <w:spacing w:line="360" w:lineRule="auto"/>
        <w:ind w:left="0" w:firstLine="420" w:firstLineChars="200"/>
        <w:rPr>
          <w:rFonts w:ascii="宋体" w:hAnsi="宋体"/>
          <w:sz w:val="21"/>
        </w:rPr>
      </w:pPr>
      <w:r>
        <w:rPr>
          <w:rFonts w:hint="eastAsia" w:ascii="宋体" w:hAnsi="宋体"/>
          <w:sz w:val="21"/>
        </w:rPr>
        <w:t>由于国家政策性接口要求日趋增加，紧急性数据上边工作总是要求较急；同时随着医院业务的发展，管理水平的不断</w:t>
      </w:r>
      <w:bookmarkStart w:id="1" w:name="_GoBack"/>
      <w:bookmarkEnd w:id="1"/>
      <w:r>
        <w:rPr>
          <w:rFonts w:hint="eastAsia" w:ascii="宋体" w:hAnsi="宋体"/>
          <w:sz w:val="21"/>
        </w:rPr>
        <w:t>提高，针对一些数据交互的接口要求日趋频繁。特采取SAAAS化接口建设形式将全年的his政策性接口进行打包统一以包年的形式进行采购。避免紧急性政策接口及数据上报工作被商务工作延误的情况发生。</w:t>
      </w:r>
    </w:p>
    <w:p>
      <w:pPr>
        <w:ind w:left="0"/>
        <w:jc w:val="left"/>
        <w:outlineLvl w:val="0"/>
        <w:rPr>
          <w:rFonts w:ascii="宋体" w:hAnsi="宋体"/>
          <w:b/>
          <w:sz w:val="21"/>
          <w:szCs w:val="21"/>
        </w:rPr>
      </w:pPr>
      <w:r>
        <w:rPr>
          <w:rFonts w:hint="eastAsia" w:ascii="宋体" w:hAnsi="宋体"/>
          <w:b/>
          <w:sz w:val="21"/>
          <w:szCs w:val="21"/>
        </w:rPr>
        <w:t>（二）项目技术要求</w:t>
      </w:r>
    </w:p>
    <w:p>
      <w:pPr>
        <w:tabs>
          <w:tab w:val="left" w:pos="420"/>
        </w:tabs>
        <w:wordWrap/>
        <w:adjustRightInd w:val="0"/>
        <w:snapToGrid w:val="0"/>
        <w:spacing w:line="360" w:lineRule="auto"/>
        <w:ind w:left="0" w:firstLine="420" w:firstLineChars="200"/>
        <w:rPr>
          <w:rFonts w:ascii="宋体" w:hAnsi="宋体"/>
          <w:sz w:val="21"/>
        </w:rPr>
      </w:pPr>
      <w:r>
        <w:rPr>
          <w:rFonts w:hint="eastAsia" w:ascii="宋体" w:hAnsi="宋体"/>
          <w:sz w:val="21"/>
        </w:rPr>
        <w:t>1、服务内容：</w:t>
      </w:r>
      <w:r>
        <w:rPr>
          <w:rFonts w:ascii="宋体" w:hAnsi="宋体"/>
          <w:sz w:val="21"/>
        </w:rPr>
        <w:t xml:space="preserve"> </w:t>
      </w:r>
    </w:p>
    <w:p>
      <w:pPr>
        <w:tabs>
          <w:tab w:val="left" w:pos="420"/>
        </w:tabs>
        <w:wordWrap/>
        <w:adjustRightInd w:val="0"/>
        <w:snapToGrid w:val="0"/>
        <w:spacing w:line="360" w:lineRule="auto"/>
        <w:ind w:left="0" w:firstLine="420" w:firstLineChars="200"/>
        <w:rPr>
          <w:rFonts w:ascii="宋体" w:hAnsi="宋体"/>
          <w:sz w:val="21"/>
        </w:rPr>
      </w:pPr>
      <w:r>
        <w:rPr>
          <w:rFonts w:hint="eastAsia" w:ascii="宋体" w:hAnsi="宋体"/>
          <w:sz w:val="21"/>
        </w:rPr>
        <w:t>指派一名项目经理驻场工程师组成驻场维保项目组，完成年内信息化基础维保工作。</w:t>
      </w:r>
    </w:p>
    <w:p>
      <w:pPr>
        <w:tabs>
          <w:tab w:val="left" w:pos="420"/>
        </w:tabs>
        <w:wordWrap/>
        <w:adjustRightInd w:val="0"/>
        <w:snapToGrid w:val="0"/>
        <w:spacing w:line="360" w:lineRule="auto"/>
        <w:ind w:left="0" w:firstLine="420" w:firstLineChars="200"/>
        <w:rPr>
          <w:rFonts w:ascii="宋体" w:hAnsi="宋体"/>
          <w:sz w:val="21"/>
        </w:rPr>
      </w:pPr>
      <w:r>
        <w:rPr>
          <w:rFonts w:hint="eastAsia" w:ascii="宋体" w:hAnsi="宋体"/>
          <w:sz w:val="21"/>
        </w:rPr>
        <w:t>2、技术及要求：</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3"/>
        <w:gridCol w:w="8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3" w:type="dxa"/>
            <w:vAlign w:val="center"/>
          </w:tcPr>
          <w:p>
            <w:pPr>
              <w:widowControl w:val="0"/>
              <w:wordWrap/>
              <w:autoSpaceDE w:val="0"/>
              <w:autoSpaceDN w:val="0"/>
              <w:adjustRightInd w:val="0"/>
              <w:spacing w:line="360" w:lineRule="auto"/>
              <w:ind w:left="0"/>
              <w:jc w:val="center"/>
              <w:rPr>
                <w:rFonts w:ascii="宋体" w:hAnsi="宋体" w:cs="仿宋"/>
                <w:bCs/>
                <w:sz w:val="21"/>
                <w:szCs w:val="21"/>
                <w:lang w:eastAsia="en-US"/>
              </w:rPr>
            </w:pPr>
            <w:bookmarkStart w:id="0" w:name="_Hlk75366919"/>
            <w:r>
              <w:rPr>
                <w:rFonts w:ascii="宋体" w:hAnsi="宋体" w:cs="仿宋"/>
                <w:bCs/>
                <w:sz w:val="21"/>
                <w:szCs w:val="21"/>
                <w:lang w:eastAsia="en-US"/>
              </w:rPr>
              <w:t>模块</w:t>
            </w:r>
          </w:p>
        </w:tc>
        <w:tc>
          <w:tcPr>
            <w:tcW w:w="8157" w:type="dxa"/>
          </w:tcPr>
          <w:p>
            <w:pPr>
              <w:widowControl w:val="0"/>
              <w:wordWrap/>
              <w:autoSpaceDE w:val="0"/>
              <w:autoSpaceDN w:val="0"/>
              <w:adjustRightInd w:val="0"/>
              <w:spacing w:line="360" w:lineRule="auto"/>
              <w:ind w:left="0"/>
              <w:jc w:val="center"/>
              <w:rPr>
                <w:rFonts w:ascii="宋体" w:hAnsi="宋体" w:cs="仿宋"/>
                <w:bCs/>
                <w:sz w:val="21"/>
                <w:szCs w:val="21"/>
                <w:lang w:eastAsia="en-US"/>
              </w:rPr>
            </w:pPr>
            <w:r>
              <w:rPr>
                <w:rFonts w:ascii="宋体" w:hAnsi="宋体" w:cs="仿宋"/>
                <w:bCs/>
                <w:sz w:val="21"/>
                <w:szCs w:val="21"/>
                <w:lang w:eastAsia="en-US"/>
              </w:rPr>
              <w:t>功能</w:t>
            </w:r>
            <w:r>
              <w:rPr>
                <w:rFonts w:hint="eastAsia" w:ascii="宋体" w:hAnsi="宋体" w:cs="仿宋"/>
                <w:bCs/>
                <w:sz w:val="21"/>
                <w:szCs w:val="21"/>
                <w:lang w:eastAsia="en-US"/>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3" w:type="dxa"/>
            <w:vAlign w:val="center"/>
          </w:tcPr>
          <w:p>
            <w:pPr>
              <w:widowControl w:val="0"/>
              <w:wordWrap/>
              <w:autoSpaceDE w:val="0"/>
              <w:autoSpaceDN w:val="0"/>
              <w:adjustRightInd w:val="0"/>
              <w:spacing w:line="360" w:lineRule="auto"/>
              <w:ind w:left="0"/>
              <w:jc w:val="center"/>
              <w:rPr>
                <w:rFonts w:ascii="宋体" w:hAnsi="宋体" w:cs="仿宋"/>
                <w:bCs/>
                <w:sz w:val="21"/>
                <w:szCs w:val="21"/>
                <w:lang w:eastAsia="en-US"/>
              </w:rPr>
            </w:pPr>
            <w:r>
              <w:rPr>
                <w:rFonts w:hint="eastAsia" w:ascii="宋体" w:hAnsi="宋体" w:cs="仿宋"/>
                <w:bCs/>
                <w:sz w:val="21"/>
                <w:szCs w:val="21"/>
                <w:lang w:eastAsia="en-US"/>
              </w:rPr>
              <w:t>总体要求</w:t>
            </w:r>
          </w:p>
        </w:tc>
        <w:tc>
          <w:tcPr>
            <w:tcW w:w="8157" w:type="dxa"/>
          </w:tcPr>
          <w:p>
            <w:pPr>
              <w:widowControl w:val="0"/>
              <w:wordWrap/>
              <w:autoSpaceDE w:val="0"/>
              <w:autoSpaceDN w:val="0"/>
              <w:adjustRightInd w:val="0"/>
              <w:spacing w:line="360" w:lineRule="auto"/>
              <w:ind w:left="0"/>
              <w:jc w:val="left"/>
              <w:rPr>
                <w:rFonts w:ascii="宋体" w:hAnsi="宋体" w:cs="仿宋"/>
                <w:bCs/>
                <w:sz w:val="21"/>
                <w:szCs w:val="21"/>
              </w:rPr>
            </w:pPr>
            <w:r>
              <w:rPr>
                <w:rFonts w:hint="eastAsia" w:ascii="宋体" w:hAnsi="宋体" w:cs="仿宋"/>
                <w:bCs/>
                <w:sz w:val="21"/>
                <w:szCs w:val="21"/>
              </w:rPr>
              <w:t>了解医院现有H</w:t>
            </w:r>
            <w:r>
              <w:rPr>
                <w:rFonts w:ascii="宋体" w:hAnsi="宋体" w:cs="仿宋"/>
                <w:bCs/>
                <w:sz w:val="21"/>
                <w:szCs w:val="21"/>
              </w:rPr>
              <w:t>IS</w:t>
            </w:r>
            <w:r>
              <w:rPr>
                <w:rFonts w:hint="eastAsia" w:ascii="宋体" w:hAnsi="宋体" w:cs="仿宋"/>
                <w:bCs/>
                <w:sz w:val="21"/>
                <w:szCs w:val="21"/>
              </w:rPr>
              <w:t>等信息化基础业务系统的逻辑架构，表结构。并具有维保能力及数据接口开发能力。需提供同类案例证明。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923" w:type="dxa"/>
            <w:vMerge w:val="restart"/>
            <w:vAlign w:val="center"/>
          </w:tcPr>
          <w:p>
            <w:pPr>
              <w:widowControl w:val="0"/>
              <w:wordWrap/>
              <w:autoSpaceDE w:val="0"/>
              <w:autoSpaceDN w:val="0"/>
              <w:adjustRightInd w:val="0"/>
              <w:spacing w:line="360" w:lineRule="auto"/>
              <w:ind w:left="0"/>
              <w:jc w:val="center"/>
              <w:rPr>
                <w:rFonts w:ascii="宋体" w:hAnsi="宋体" w:cs="仿宋"/>
                <w:bCs/>
                <w:sz w:val="21"/>
                <w:szCs w:val="21"/>
                <w:lang w:eastAsia="en-US"/>
              </w:rPr>
            </w:pPr>
            <w:r>
              <w:rPr>
                <w:rFonts w:hint="eastAsia" w:ascii="宋体" w:hAnsi="宋体" w:cs="仿宋"/>
                <w:bCs/>
                <w:sz w:val="21"/>
                <w:szCs w:val="21"/>
              </w:rPr>
              <w:t>技术能力要求</w:t>
            </w:r>
          </w:p>
        </w:tc>
        <w:tc>
          <w:tcPr>
            <w:tcW w:w="8157" w:type="dxa"/>
          </w:tcPr>
          <w:p>
            <w:pPr>
              <w:widowControl w:val="0"/>
              <w:numPr>
                <w:ilvl w:val="0"/>
                <w:numId w:val="1"/>
              </w:numPr>
              <w:wordWrap/>
              <w:rPr>
                <w:rFonts w:ascii="宋体" w:hAnsi="宋体" w:cs="仿宋"/>
                <w:bCs/>
                <w:sz w:val="21"/>
                <w:szCs w:val="21"/>
              </w:rPr>
            </w:pPr>
            <w:r>
              <w:rPr>
                <w:rFonts w:hint="eastAsia" w:ascii="Times New Roman" w:hAnsi="Times New Roman" w:cs="Times New Roman"/>
                <w:kern w:val="2"/>
                <w:sz w:val="21"/>
                <w:szCs w:val="24"/>
              </w:rPr>
              <w:t>★底层为</w:t>
            </w:r>
            <w:r>
              <w:rPr>
                <w:rFonts w:ascii="Times New Roman" w:hAnsi="Times New Roman" w:cs="Times New Roman"/>
                <w:kern w:val="2"/>
                <w:sz w:val="21"/>
                <w:szCs w:val="24"/>
              </w:rPr>
              <w:t>InterSystems</w:t>
            </w:r>
            <w:r>
              <w:rPr>
                <w:rFonts w:hint="eastAsia" w:ascii="Times New Roman" w:hAnsi="Times New Roman" w:cs="Times New Roman"/>
                <w:kern w:val="2"/>
                <w:sz w:val="21"/>
                <w:szCs w:val="24"/>
              </w:rPr>
              <w:t>的</w:t>
            </w:r>
            <w:r>
              <w:rPr>
                <w:rFonts w:ascii="Times New Roman" w:hAnsi="Times New Roman" w:cs="Times New Roman"/>
                <w:kern w:val="2"/>
                <w:sz w:val="21"/>
                <w:szCs w:val="24"/>
              </w:rPr>
              <w:t>caché</w:t>
            </w:r>
            <w:r>
              <w:rPr>
                <w:rFonts w:hint="eastAsia" w:ascii="Times New Roman" w:hAnsi="Times New Roman" w:cs="Times New Roman"/>
                <w:kern w:val="2"/>
                <w:sz w:val="21"/>
                <w:szCs w:val="24"/>
              </w:rPr>
              <w:t>数据库，采用</w:t>
            </w:r>
            <w:r>
              <w:rPr>
                <w:rFonts w:ascii="Times New Roman" w:hAnsi="Times New Roman" w:cs="Times New Roman"/>
                <w:kern w:val="2"/>
                <w:sz w:val="21"/>
                <w:szCs w:val="24"/>
              </w:rPr>
              <w:t>Ensemble</w:t>
            </w:r>
            <w:r>
              <w:rPr>
                <w:rFonts w:hint="eastAsia" w:ascii="Times New Roman" w:hAnsi="Times New Roman" w:cs="Times New Roman"/>
                <w:kern w:val="2"/>
                <w:sz w:val="21"/>
                <w:szCs w:val="24"/>
              </w:rPr>
              <w:t>中间件集成，通过M语言进行编辑。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3" w:type="dxa"/>
            <w:vMerge w:val="continue"/>
            <w:vAlign w:val="center"/>
          </w:tcPr>
          <w:p>
            <w:pPr>
              <w:widowControl w:val="0"/>
              <w:wordWrap/>
              <w:autoSpaceDE w:val="0"/>
              <w:autoSpaceDN w:val="0"/>
              <w:adjustRightInd w:val="0"/>
              <w:spacing w:line="360" w:lineRule="auto"/>
              <w:ind w:left="420"/>
              <w:jc w:val="left"/>
              <w:rPr>
                <w:rFonts w:ascii="宋体" w:hAnsi="宋体" w:cs="仿宋"/>
                <w:bCs/>
                <w:sz w:val="21"/>
                <w:szCs w:val="21"/>
              </w:rPr>
            </w:pPr>
          </w:p>
        </w:tc>
        <w:tc>
          <w:tcPr>
            <w:tcW w:w="8157" w:type="dxa"/>
          </w:tcPr>
          <w:p>
            <w:pPr>
              <w:widowControl w:val="0"/>
              <w:numPr>
                <w:ilvl w:val="0"/>
                <w:numId w:val="1"/>
              </w:numPr>
              <w:wordWrap/>
              <w:rPr>
                <w:rFonts w:ascii="宋体" w:hAnsi="宋体" w:cs="仿宋"/>
                <w:bCs/>
                <w:sz w:val="21"/>
                <w:szCs w:val="21"/>
              </w:rPr>
            </w:pPr>
            <w:r>
              <w:rPr>
                <w:rFonts w:hint="eastAsia" w:ascii="Times New Roman" w:hAnsi="Times New Roman" w:cs="Times New Roman"/>
                <w:kern w:val="2"/>
                <w:sz w:val="21"/>
                <w:szCs w:val="24"/>
              </w:rPr>
              <w:t>★了解现有我医院基础业务系统既东华软件股份公司现有H</w:t>
            </w:r>
            <w:r>
              <w:rPr>
                <w:rFonts w:ascii="Times New Roman" w:hAnsi="Times New Roman" w:cs="Times New Roman"/>
                <w:kern w:val="2"/>
                <w:sz w:val="21"/>
                <w:szCs w:val="24"/>
              </w:rPr>
              <w:t>IS</w:t>
            </w:r>
            <w:r>
              <w:rPr>
                <w:rFonts w:hint="eastAsia" w:ascii="Times New Roman" w:hAnsi="Times New Roman" w:cs="Times New Roman"/>
                <w:kern w:val="2"/>
                <w:sz w:val="21"/>
                <w:szCs w:val="24"/>
              </w:rPr>
              <w:t>系统的表结构及业务流程。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3" w:type="dxa"/>
            <w:vMerge w:val="continue"/>
            <w:vAlign w:val="center"/>
          </w:tcPr>
          <w:p>
            <w:pPr>
              <w:widowControl w:val="0"/>
              <w:wordWrap/>
              <w:autoSpaceDE w:val="0"/>
              <w:autoSpaceDN w:val="0"/>
              <w:adjustRightInd w:val="0"/>
              <w:spacing w:line="360" w:lineRule="auto"/>
              <w:ind w:left="420"/>
              <w:jc w:val="left"/>
              <w:rPr>
                <w:rFonts w:ascii="宋体" w:hAnsi="宋体" w:cs="仿宋"/>
                <w:bCs/>
                <w:sz w:val="21"/>
                <w:szCs w:val="21"/>
              </w:rPr>
            </w:pPr>
          </w:p>
        </w:tc>
        <w:tc>
          <w:tcPr>
            <w:tcW w:w="8157" w:type="dxa"/>
          </w:tcPr>
          <w:p>
            <w:pPr>
              <w:widowControl w:val="0"/>
              <w:numPr>
                <w:ilvl w:val="0"/>
                <w:numId w:val="1"/>
              </w:numPr>
              <w:wordWrap/>
              <w:rPr>
                <w:rFonts w:ascii="Times New Roman" w:hAnsi="Times New Roman" w:cs="Times New Roman"/>
                <w:kern w:val="2"/>
                <w:sz w:val="21"/>
                <w:szCs w:val="24"/>
              </w:rPr>
            </w:pPr>
            <w:r>
              <w:rPr>
                <w:rFonts w:hint="eastAsia" w:ascii="Times New Roman" w:hAnsi="Times New Roman" w:cs="Times New Roman"/>
                <w:kern w:val="2"/>
                <w:sz w:val="21"/>
                <w:szCs w:val="24"/>
              </w:rPr>
              <w:t>★在业务改造过程中能够充分考量并避免对现有业务的保障与影响。并在出现突发异常的情况下能够第一时间响应并恢复业务的连续性。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3" w:type="dxa"/>
            <w:vMerge w:val="continue"/>
            <w:vAlign w:val="center"/>
          </w:tcPr>
          <w:p>
            <w:pPr>
              <w:widowControl w:val="0"/>
              <w:wordWrap/>
              <w:autoSpaceDE w:val="0"/>
              <w:autoSpaceDN w:val="0"/>
              <w:adjustRightInd w:val="0"/>
              <w:spacing w:line="360" w:lineRule="auto"/>
              <w:ind w:left="420"/>
              <w:jc w:val="left"/>
              <w:rPr>
                <w:rFonts w:ascii="宋体" w:hAnsi="宋体" w:cs="仿宋"/>
                <w:bCs/>
                <w:sz w:val="21"/>
                <w:szCs w:val="21"/>
              </w:rPr>
            </w:pPr>
          </w:p>
        </w:tc>
        <w:tc>
          <w:tcPr>
            <w:tcW w:w="8157" w:type="dxa"/>
          </w:tcPr>
          <w:p>
            <w:pPr>
              <w:widowControl w:val="0"/>
              <w:wordWrap/>
              <w:autoSpaceDE w:val="0"/>
              <w:autoSpaceDN w:val="0"/>
              <w:adjustRightInd w:val="0"/>
              <w:spacing w:line="360" w:lineRule="auto"/>
              <w:ind w:left="0"/>
              <w:jc w:val="left"/>
              <w:rPr>
                <w:rFonts w:ascii="宋体" w:hAnsi="宋体" w:cs="仿宋"/>
                <w:bCs/>
                <w:sz w:val="21"/>
                <w:szCs w:val="21"/>
              </w:rPr>
            </w:pPr>
            <w:r>
              <w:rPr>
                <w:rFonts w:hint="eastAsia" w:ascii="Times New Roman" w:hAnsi="Times New Roman" w:cs="Times New Roman"/>
                <w:kern w:val="2"/>
                <w:sz w:val="21"/>
                <w:szCs w:val="22"/>
              </w:rPr>
              <w:t>4，★在数据接口对接工作中不对现有的业务流程和业务系统做大规模的调整，规避技术层面的风险。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3" w:type="dxa"/>
            <w:vAlign w:val="center"/>
          </w:tcPr>
          <w:p>
            <w:pPr>
              <w:widowControl w:val="0"/>
              <w:wordWrap/>
              <w:autoSpaceDE w:val="0"/>
              <w:autoSpaceDN w:val="0"/>
              <w:adjustRightInd w:val="0"/>
              <w:spacing w:line="360" w:lineRule="auto"/>
              <w:ind w:left="420"/>
              <w:jc w:val="left"/>
              <w:rPr>
                <w:rFonts w:ascii="宋体" w:hAnsi="宋体" w:cs="仿宋"/>
                <w:bCs/>
                <w:sz w:val="21"/>
                <w:szCs w:val="21"/>
              </w:rPr>
            </w:pPr>
            <w:r>
              <w:rPr>
                <w:rFonts w:hint="eastAsia" w:ascii="宋体" w:hAnsi="宋体" w:cs="仿宋"/>
                <w:bCs/>
                <w:sz w:val="21"/>
                <w:szCs w:val="21"/>
              </w:rPr>
              <w:t>建设内容要求</w:t>
            </w:r>
          </w:p>
        </w:tc>
        <w:tc>
          <w:tcPr>
            <w:tcW w:w="8157" w:type="dxa"/>
          </w:tcPr>
          <w:p>
            <w:pPr>
              <w:pStyle w:val="10"/>
              <w:widowControl w:val="0"/>
              <w:numPr>
                <w:ilvl w:val="0"/>
                <w:numId w:val="2"/>
              </w:numPr>
              <w:wordWrap/>
              <w:autoSpaceDE w:val="0"/>
              <w:autoSpaceDN w:val="0"/>
              <w:adjustRightInd w:val="0"/>
              <w:spacing w:line="360" w:lineRule="auto"/>
              <w:ind w:firstLineChars="0"/>
              <w:jc w:val="left"/>
              <w:rPr>
                <w:rFonts w:ascii="Times New Roman" w:hAnsi="Times New Roman" w:cs="Times New Roman"/>
                <w:kern w:val="2"/>
                <w:sz w:val="21"/>
                <w:szCs w:val="22"/>
              </w:rPr>
            </w:pPr>
            <w:r>
              <w:rPr>
                <w:rFonts w:hint="eastAsia" w:ascii="Times New Roman" w:hAnsi="Times New Roman" w:cs="Times New Roman"/>
                <w:kern w:val="2"/>
                <w:sz w:val="21"/>
                <w:szCs w:val="22"/>
              </w:rPr>
              <w:t>江苏医保云对接（包含医保支付宝微信小程序APP）；</w:t>
            </w:r>
          </w:p>
          <w:p>
            <w:pPr>
              <w:pStyle w:val="2"/>
              <w:numPr>
                <w:ilvl w:val="0"/>
                <w:numId w:val="2"/>
              </w:numPr>
              <w:ind w:leftChars="0"/>
            </w:pPr>
            <w:r>
              <w:rPr>
                <w:rFonts w:hint="eastAsia"/>
              </w:rPr>
              <w:t>苏州医保先诊后付平台对接；</w:t>
            </w:r>
          </w:p>
          <w:p>
            <w:pPr>
              <w:pStyle w:val="2"/>
              <w:numPr>
                <w:ilvl w:val="0"/>
                <w:numId w:val="2"/>
              </w:numPr>
              <w:ind w:leftChars="0"/>
            </w:pPr>
            <w:r>
              <w:rPr>
                <w:rFonts w:hint="eastAsia"/>
              </w:rPr>
              <w:t>医保处方流转及双通道药品备案接口对接；</w:t>
            </w:r>
          </w:p>
          <w:p>
            <w:pPr>
              <w:pStyle w:val="2"/>
              <w:numPr>
                <w:ilvl w:val="0"/>
                <w:numId w:val="2"/>
              </w:numPr>
              <w:ind w:leftChars="0"/>
            </w:pPr>
            <w:r>
              <w:rPr>
                <w:rFonts w:hint="eastAsia"/>
              </w:rPr>
              <w:t>医保异地慢特病功能改造；</w:t>
            </w:r>
          </w:p>
          <w:p>
            <w:pPr>
              <w:pStyle w:val="2"/>
              <w:numPr>
                <w:ilvl w:val="0"/>
                <w:numId w:val="2"/>
              </w:numPr>
              <w:ind w:leftChars="0"/>
            </w:pPr>
            <w:r>
              <w:rPr>
                <w:rFonts w:hint="eastAsia"/>
              </w:rPr>
              <w:t>儿科夜门诊及自主开单改造；</w:t>
            </w:r>
          </w:p>
          <w:p>
            <w:pPr>
              <w:pStyle w:val="2"/>
              <w:numPr>
                <w:ilvl w:val="0"/>
                <w:numId w:val="2"/>
              </w:numPr>
              <w:ind w:leftChars="0"/>
            </w:pPr>
            <w:r>
              <w:rPr>
                <w:rFonts w:hint="eastAsia"/>
              </w:rPr>
              <w:t>第三方微信公众号接口对接；</w:t>
            </w:r>
          </w:p>
          <w:p>
            <w:pPr>
              <w:pStyle w:val="2"/>
              <w:numPr>
                <w:ilvl w:val="0"/>
                <w:numId w:val="2"/>
              </w:numPr>
              <w:ind w:leftChars="0"/>
            </w:pPr>
            <w:r>
              <w:rPr>
                <w:rFonts w:hint="eastAsia"/>
              </w:rPr>
              <w:t>等级医院评审系统接口对接；</w:t>
            </w:r>
          </w:p>
          <w:p>
            <w:pPr>
              <w:pStyle w:val="2"/>
              <w:numPr>
                <w:ilvl w:val="0"/>
                <w:numId w:val="2"/>
              </w:numPr>
              <w:ind w:leftChars="0"/>
            </w:pPr>
            <w:r>
              <w:rPr>
                <w:rFonts w:hint="eastAsia"/>
              </w:rPr>
              <w:t>PACS数据库及服务搭建转移；</w:t>
            </w:r>
          </w:p>
          <w:p>
            <w:pPr>
              <w:pStyle w:val="2"/>
              <w:numPr>
                <w:ilvl w:val="0"/>
                <w:numId w:val="2"/>
              </w:numPr>
              <w:ind w:leftChars="0"/>
            </w:pPr>
            <w:r>
              <w:rPr>
                <w:rFonts w:hint="eastAsia"/>
              </w:rPr>
              <w:t>第三方检验外送接口对接；</w:t>
            </w:r>
          </w:p>
          <w:p>
            <w:pPr>
              <w:pStyle w:val="2"/>
              <w:numPr>
                <w:ilvl w:val="0"/>
                <w:numId w:val="2"/>
              </w:numPr>
              <w:ind w:leftChars="0"/>
            </w:pPr>
            <w:r>
              <w:rPr>
                <w:rFonts w:hint="eastAsia"/>
              </w:rPr>
              <w:t>爱星信息自助系统接口开发；</w:t>
            </w:r>
          </w:p>
          <w:p>
            <w:pPr>
              <w:pStyle w:val="2"/>
              <w:numPr>
                <w:ilvl w:val="0"/>
                <w:numId w:val="2"/>
              </w:numPr>
              <w:ind w:leftChars="0"/>
            </w:pPr>
            <w:r>
              <w:rPr>
                <w:rFonts w:hint="eastAsia"/>
              </w:rPr>
              <w:t>配合医院互联互通四甲评测工作；</w:t>
            </w:r>
          </w:p>
          <w:p>
            <w:pPr>
              <w:pStyle w:val="2"/>
              <w:numPr>
                <w:ilvl w:val="0"/>
                <w:numId w:val="2"/>
              </w:numPr>
              <w:ind w:leftChars="0"/>
            </w:pPr>
            <w:r>
              <w:rPr>
                <w:rFonts w:hint="eastAsia"/>
              </w:rPr>
              <w:t>血液净化中心虚拟要发接口对接；</w:t>
            </w:r>
          </w:p>
          <w:p>
            <w:pPr>
              <w:pStyle w:val="2"/>
              <w:numPr>
                <w:ilvl w:val="0"/>
                <w:numId w:val="2"/>
              </w:numPr>
              <w:ind w:leftChars="0"/>
            </w:pPr>
            <w:r>
              <w:rPr>
                <w:rFonts w:hint="eastAsia"/>
              </w:rPr>
              <w:t>三台检验设备，两台放射设备对接。</w:t>
            </w:r>
          </w:p>
        </w:tc>
      </w:tr>
      <w:bookmarkEnd w:id="0"/>
    </w:tbl>
    <w:p>
      <w:pPr>
        <w:ind w:left="0"/>
        <w:jc w:val="left"/>
        <w:outlineLvl w:val="0"/>
        <w:rPr>
          <w:rFonts w:ascii="宋体" w:hAnsi="宋体"/>
          <w:b/>
          <w:sz w:val="21"/>
          <w:szCs w:val="21"/>
        </w:rPr>
      </w:pPr>
      <w:r>
        <w:rPr>
          <w:rFonts w:hint="eastAsia" w:ascii="宋体" w:hAnsi="宋体"/>
          <w:b/>
          <w:sz w:val="21"/>
          <w:szCs w:val="21"/>
        </w:rPr>
        <w:t>（三）项目实施要求</w:t>
      </w:r>
    </w:p>
    <w:p>
      <w:pPr>
        <w:tabs>
          <w:tab w:val="left" w:pos="420"/>
        </w:tabs>
        <w:wordWrap/>
        <w:adjustRightInd w:val="0"/>
        <w:snapToGrid w:val="0"/>
        <w:spacing w:line="360" w:lineRule="auto"/>
        <w:ind w:left="0" w:firstLine="420" w:firstLineChars="200"/>
        <w:rPr>
          <w:rFonts w:ascii="宋体" w:hAnsi="宋体"/>
          <w:sz w:val="21"/>
        </w:rPr>
      </w:pPr>
      <w:r>
        <w:rPr>
          <w:rFonts w:hint="eastAsia" w:ascii="宋体" w:hAnsi="宋体"/>
          <w:sz w:val="21"/>
        </w:rPr>
        <w:t>1、响应人中标须承诺，合同签订后续指派一名项目经理及至少两名驻场工程师组成驻场维保项目组如更换项目经理或关键人员，需提供不低于原项目经理或关键人员同等资历的人员，并通过用户书面同意。</w:t>
      </w:r>
    </w:p>
    <w:p>
      <w:pPr>
        <w:tabs>
          <w:tab w:val="left" w:pos="420"/>
        </w:tabs>
        <w:wordWrap/>
        <w:adjustRightInd w:val="0"/>
        <w:snapToGrid w:val="0"/>
        <w:spacing w:line="360" w:lineRule="auto"/>
        <w:ind w:left="0" w:firstLine="420" w:firstLineChars="200"/>
        <w:rPr>
          <w:rFonts w:ascii="宋体" w:hAnsi="宋体"/>
          <w:sz w:val="21"/>
        </w:rPr>
      </w:pPr>
      <w:r>
        <w:rPr>
          <w:rFonts w:ascii="宋体" w:hAnsi="宋体"/>
          <w:sz w:val="21"/>
        </w:rPr>
        <w:t>2</w:t>
      </w:r>
      <w:r>
        <w:rPr>
          <w:rFonts w:hint="eastAsia" w:ascii="宋体" w:hAnsi="宋体"/>
          <w:sz w:val="21"/>
        </w:rPr>
        <w:t>、在实施过程中，响应人应安排不少于2名工程师在现场完成相应的调研、开发、实施等工作。</w:t>
      </w:r>
    </w:p>
    <w:p>
      <w:pPr>
        <w:tabs>
          <w:tab w:val="left" w:pos="420"/>
        </w:tabs>
        <w:wordWrap/>
        <w:adjustRightInd w:val="0"/>
        <w:snapToGrid w:val="0"/>
        <w:spacing w:line="360" w:lineRule="auto"/>
        <w:ind w:left="0" w:firstLine="420" w:firstLineChars="200"/>
        <w:rPr>
          <w:rFonts w:ascii="宋体" w:hAnsi="宋体"/>
          <w:sz w:val="21"/>
        </w:rPr>
      </w:pPr>
      <w:r>
        <w:rPr>
          <w:rFonts w:ascii="宋体" w:hAnsi="宋体"/>
          <w:sz w:val="21"/>
        </w:rPr>
        <w:t>3</w:t>
      </w:r>
      <w:r>
        <w:rPr>
          <w:rFonts w:hint="eastAsia" w:ascii="宋体" w:hAnsi="宋体"/>
          <w:sz w:val="21"/>
        </w:rPr>
        <w:t>、实施工期：合同签订之日起12个月验收合格。</w:t>
      </w:r>
    </w:p>
    <w:p>
      <w:pPr>
        <w:tabs>
          <w:tab w:val="left" w:pos="420"/>
        </w:tabs>
        <w:wordWrap/>
        <w:adjustRightInd w:val="0"/>
        <w:snapToGrid w:val="0"/>
        <w:spacing w:line="360" w:lineRule="auto"/>
        <w:ind w:left="0" w:firstLine="420" w:firstLineChars="200"/>
        <w:rPr>
          <w:rFonts w:ascii="宋体" w:hAnsi="宋体"/>
          <w:sz w:val="21"/>
        </w:rPr>
      </w:pPr>
      <w:r>
        <w:rPr>
          <w:rFonts w:ascii="宋体" w:hAnsi="宋体"/>
          <w:sz w:val="21"/>
        </w:rPr>
        <w:t>4</w:t>
      </w:r>
      <w:r>
        <w:rPr>
          <w:rFonts w:hint="eastAsia" w:ascii="宋体" w:hAnsi="宋体"/>
          <w:sz w:val="21"/>
        </w:rPr>
        <w:t>、实施地点：苏州科技城医院</w:t>
      </w:r>
    </w:p>
    <w:p>
      <w:pPr>
        <w:wordWrap/>
        <w:spacing w:line="360" w:lineRule="auto"/>
        <w:ind w:left="0" w:firstLine="420" w:firstLineChars="200"/>
        <w:rPr>
          <w:rFonts w:hint="eastAsia" w:ascii="宋体" w:hAnsi="宋体"/>
          <w:sz w:val="21"/>
        </w:rPr>
      </w:pPr>
      <w:r>
        <w:rPr>
          <w:rFonts w:hint="eastAsia" w:ascii="宋体" w:hAnsi="宋体"/>
          <w:sz w:val="21"/>
          <w:lang w:val="en-US" w:eastAsia="zh-CN"/>
        </w:rPr>
        <w:t xml:space="preserve">5、 </w:t>
      </w:r>
      <w:r>
        <w:rPr>
          <w:rFonts w:hint="eastAsia" w:ascii="宋体" w:hAnsi="宋体"/>
          <w:sz w:val="21"/>
        </w:rPr>
        <w:t>投标单位具有有效期内的质量管理体系认证证书、职业健康安全管理体系认证证书、服务管理体系认证证书、信息安全管理体系认证证书</w:t>
      </w:r>
    </w:p>
    <w:p>
      <w:pPr>
        <w:wordWrap/>
        <w:spacing w:line="360" w:lineRule="auto"/>
        <w:ind w:left="0" w:firstLine="420" w:firstLineChars="200"/>
        <w:rPr>
          <w:rFonts w:hint="eastAsia" w:ascii="宋体" w:hAnsi="宋体"/>
          <w:sz w:val="21"/>
        </w:rPr>
      </w:pPr>
      <w:r>
        <w:rPr>
          <w:rFonts w:hint="eastAsia" w:ascii="宋体" w:hAnsi="宋体"/>
          <w:sz w:val="21"/>
          <w:lang w:val="en-US" w:eastAsia="zh-CN"/>
        </w:rPr>
        <w:t>6</w:t>
      </w:r>
      <w:r>
        <w:rPr>
          <w:rFonts w:hint="eastAsia" w:ascii="宋体" w:hAnsi="宋体"/>
          <w:sz w:val="21"/>
          <w:lang w:eastAsia="zh-CN"/>
        </w:rPr>
        <w:t>、</w:t>
      </w:r>
      <w:r>
        <w:rPr>
          <w:rFonts w:hint="eastAsia" w:ascii="宋体" w:hAnsi="宋体"/>
          <w:sz w:val="21"/>
        </w:rPr>
        <w:t xml:space="preserve"> 投标人所投产品或服务采用的数据库支持大数据量存储，提供国内医院HIS系统的数据库所存储的在线数据量达到3T以上的数据库管理系统的界面拷贝。</w:t>
      </w:r>
    </w:p>
    <w:p>
      <w:pPr>
        <w:wordWrap/>
        <w:spacing w:line="360" w:lineRule="auto"/>
        <w:ind w:left="0" w:firstLine="420" w:firstLineChars="200"/>
        <w:rPr>
          <w:rFonts w:hint="eastAsia" w:ascii="宋体" w:hAnsi="宋体" w:eastAsia="宋体"/>
          <w:sz w:val="21"/>
          <w:lang w:eastAsia="zh-CN"/>
        </w:rPr>
      </w:pPr>
      <w:r>
        <w:rPr>
          <w:rFonts w:hint="eastAsia" w:ascii="宋体" w:hAnsi="宋体"/>
          <w:sz w:val="21"/>
          <w:lang w:val="en-US" w:eastAsia="zh-CN"/>
        </w:rPr>
        <w:t>7</w:t>
      </w:r>
      <w:r>
        <w:rPr>
          <w:rFonts w:hint="eastAsia" w:ascii="宋体" w:hAnsi="宋体"/>
          <w:sz w:val="21"/>
          <w:lang w:eastAsia="zh-CN"/>
        </w:rPr>
        <w:t>、</w:t>
      </w:r>
      <w:r>
        <w:rPr>
          <w:rFonts w:hint="eastAsia" w:ascii="宋体" w:hAnsi="宋体"/>
          <w:sz w:val="21"/>
        </w:rPr>
        <w:t>投标人所投产品须支持FHIR标准，并提供测试场景证明</w:t>
      </w:r>
      <w:r>
        <w:rPr>
          <w:rFonts w:hint="eastAsia" w:ascii="宋体" w:hAnsi="宋体"/>
          <w:sz w:val="21"/>
          <w:lang w:eastAsia="zh-CN"/>
        </w:rPr>
        <w:t>。</w:t>
      </w:r>
    </w:p>
    <w:p>
      <w:pPr>
        <w:wordWrap/>
        <w:spacing w:line="360" w:lineRule="auto"/>
        <w:ind w:left="0" w:firstLine="420" w:firstLineChars="200"/>
        <w:rPr>
          <w:rFonts w:ascii="宋体" w:hAnsi="宋体"/>
          <w:sz w:val="21"/>
        </w:rPr>
      </w:pPr>
      <w:r>
        <w:rPr>
          <w:rFonts w:hint="eastAsia" w:ascii="宋体" w:hAnsi="宋体"/>
          <w:sz w:val="21"/>
          <w:szCs w:val="22"/>
          <w:lang w:val="en-US" w:eastAsia="zh-CN"/>
        </w:rPr>
        <w:t>8、</w:t>
      </w:r>
      <w:r>
        <w:rPr>
          <w:rFonts w:hint="eastAsia" w:ascii="宋体" w:hAnsi="宋体"/>
          <w:sz w:val="21"/>
          <w:szCs w:val="22"/>
        </w:rPr>
        <w:t>投标单位提供的维保服务方案，培训方案等。</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916C2D"/>
    <w:multiLevelType w:val="multilevel"/>
    <w:tmpl w:val="00916C2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90C39F2"/>
    <w:multiLevelType w:val="multilevel"/>
    <w:tmpl w:val="090C39F2"/>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JmNzM0YmRmNzNhZjhkOGUxYTc3MmI5N2RiMmFhY2QifQ=="/>
  </w:docVars>
  <w:rsids>
    <w:rsidRoot w:val="00FB7F48"/>
    <w:rsid w:val="000C6272"/>
    <w:rsid w:val="00310495"/>
    <w:rsid w:val="006E31F5"/>
    <w:rsid w:val="00734C4C"/>
    <w:rsid w:val="00742340"/>
    <w:rsid w:val="00770510"/>
    <w:rsid w:val="00A52F60"/>
    <w:rsid w:val="00BF542D"/>
    <w:rsid w:val="00C06752"/>
    <w:rsid w:val="00C87964"/>
    <w:rsid w:val="00DB05C4"/>
    <w:rsid w:val="00F04680"/>
    <w:rsid w:val="00F83516"/>
    <w:rsid w:val="00FB7F48"/>
    <w:rsid w:val="362D279B"/>
    <w:rsid w:val="7A7220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ordWrap w:val="0"/>
      <w:ind w:left="1024"/>
      <w:jc w:val="both"/>
    </w:pPr>
    <w:rPr>
      <w:rFonts w:ascii="Calibri" w:hAnsi="Calibri" w:eastAsia="宋体" w:cs="宋体"/>
      <w:kern w:val="0"/>
      <w:sz w:val="20"/>
      <w:szCs w:val="20"/>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9"/>
    <w:semiHidden/>
    <w:unhideWhenUsed/>
    <w:qFormat/>
    <w:uiPriority w:val="99"/>
    <w:pPr>
      <w:spacing w:after="120"/>
      <w:ind w:left="420" w:leftChars="200"/>
    </w:pPr>
  </w:style>
  <w:style w:type="paragraph" w:styleId="3">
    <w:name w:val="footer"/>
    <w:basedOn w:val="1"/>
    <w:link w:val="8"/>
    <w:autoRedefine/>
    <w:unhideWhenUsed/>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tabs>
        <w:tab w:val="center" w:pos="4153"/>
        <w:tab w:val="right" w:pos="8306"/>
      </w:tabs>
      <w:snapToGrid w:val="0"/>
      <w:jc w:val="center"/>
    </w:pPr>
    <w:rPr>
      <w:sz w:val="18"/>
      <w:szCs w:val="18"/>
    </w:rPr>
  </w:style>
  <w:style w:type="character" w:customStyle="1" w:styleId="7">
    <w:name w:val="页眉 字符"/>
    <w:basedOn w:val="6"/>
    <w:link w:val="4"/>
    <w:autoRedefine/>
    <w:qFormat/>
    <w:uiPriority w:val="99"/>
    <w:rPr>
      <w:sz w:val="18"/>
      <w:szCs w:val="18"/>
    </w:rPr>
  </w:style>
  <w:style w:type="character" w:customStyle="1" w:styleId="8">
    <w:name w:val="页脚 字符"/>
    <w:basedOn w:val="6"/>
    <w:link w:val="3"/>
    <w:uiPriority w:val="99"/>
    <w:rPr>
      <w:sz w:val="18"/>
      <w:szCs w:val="18"/>
    </w:rPr>
  </w:style>
  <w:style w:type="character" w:customStyle="1" w:styleId="9">
    <w:name w:val="正文文本缩进 字符"/>
    <w:basedOn w:val="6"/>
    <w:link w:val="2"/>
    <w:semiHidden/>
    <w:uiPriority w:val="99"/>
    <w:rPr>
      <w:rFonts w:ascii="Calibri" w:hAnsi="Calibri" w:eastAsia="宋体" w:cs="宋体"/>
      <w:kern w:val="0"/>
      <w:sz w:val="20"/>
      <w:szCs w:val="20"/>
    </w:rPr>
  </w:style>
  <w:style w:type="paragraph" w:styleId="10">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242</Words>
  <Characters>1381</Characters>
  <Lines>11</Lines>
  <Paragraphs>3</Paragraphs>
  <TotalTime>11</TotalTime>
  <ScaleCrop>false</ScaleCrop>
  <LinksUpToDate>false</LinksUpToDate>
  <CharactersWithSpaces>1620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2024-04-16T01:25:00Z</dcterms:created>
  <dc:creator>马俊</dc:creator>
  <cp:lastModifiedBy>123</cp:lastModifiedBy>
  <dcterms:modified xsi:type="dcterms:W3CDTF">2024-04-19T06:42:13Z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63B9B0E243D44DC4954158B18057B153_12</vt:lpwstr>
  </property>
</Properties>
</file>