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E744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7D4A6586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</w:t>
      </w:r>
      <w:r>
        <w:rPr>
          <w:rFonts w:hint="eastAsia" w:ascii="宋体" w:hAnsi="宋体" w:eastAsia="宋体"/>
          <w:b/>
          <w:sz w:val="36"/>
          <w:szCs w:val="21"/>
        </w:rPr>
        <w:t>调研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6B05DAD0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211BAD9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7901452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6F9AD5A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22F8804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75C5B906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7D1B482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0CB95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57E1DFA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FA8B14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757E7BD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3BA8036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 w14:paraId="67FA923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2A0B06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1B873EE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20ACE5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254F23F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1085AA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kyhqbm@163.com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53DC0D2C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  <w:bookmarkStart w:id="1" w:name="_GoBack"/>
      <w:bookmarkEnd w:id="1"/>
    </w:p>
    <w:p w14:paraId="3A2D530D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57F3CEF6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2B691DAC">
      <w:pPr>
        <w:widowControl/>
        <w:jc w:val="left"/>
      </w:pPr>
    </w:p>
    <w:p w14:paraId="2740462B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FC74FC6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37674DD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4CC49B3E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4661A2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56D392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14299D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5FCACB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2B5D2B3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72EF2EE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6C6999D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1D7C0F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427C725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2B447DC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46D7379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3E6AF4D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33CB793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32C515D5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413CE684">
      <w:pPr>
        <w:rPr>
          <w:sz w:val="24"/>
          <w:szCs w:val="24"/>
        </w:rPr>
      </w:pPr>
    </w:p>
    <w:p w14:paraId="2A953790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BE84D00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87A0F24"/>
    <w:rsid w:val="3CC62499"/>
    <w:rsid w:val="404E5B1C"/>
    <w:rsid w:val="43063938"/>
    <w:rsid w:val="49E05427"/>
    <w:rsid w:val="4EEE25C2"/>
    <w:rsid w:val="51145D2C"/>
    <w:rsid w:val="532C00AA"/>
    <w:rsid w:val="53EE2F31"/>
    <w:rsid w:val="54E311E7"/>
    <w:rsid w:val="565337D3"/>
    <w:rsid w:val="5C16336B"/>
    <w:rsid w:val="60F632D8"/>
    <w:rsid w:val="6A832376"/>
    <w:rsid w:val="722515A8"/>
    <w:rsid w:val="74303B78"/>
    <w:rsid w:val="74B2496B"/>
    <w:rsid w:val="77724C80"/>
    <w:rsid w:val="785E3E11"/>
    <w:rsid w:val="78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1367</Words>
  <Characters>1418</Characters>
  <Lines>13</Lines>
  <Paragraphs>3</Paragraphs>
  <TotalTime>1</TotalTime>
  <ScaleCrop>false</ScaleCrop>
  <LinksUpToDate>false</LinksUpToDate>
  <CharactersWithSpaces>1441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苏州科技城医院</cp:lastModifiedBy>
  <cp:lastPrinted>2019-11-21T08:38:00Z</cp:lastPrinted>
  <dcterms:modified xsi:type="dcterms:W3CDTF">2024-12-10T08:48:06Z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6051425201144F75B4B7E05BF1AA651C_13</vt:lpwstr>
  </property>
</Properties>
</file>